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D584A" w14:textId="5963DCD6" w:rsidR="00462CFA" w:rsidRDefault="00606AED" w:rsidP="00606AED">
      <w:pPr>
        <w:pStyle w:val="Title"/>
      </w:pPr>
      <w:r>
        <w:t>Any TNT-721 Project</w:t>
      </w:r>
    </w:p>
    <w:p w14:paraId="189AB664" w14:textId="67DA2694" w:rsidR="00606AED" w:rsidRDefault="00606AED"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0AEAF2F2" wp14:editId="4AF6C02F">
            <wp:simplePos x="0" y="0"/>
            <wp:positionH relativeFrom="column">
              <wp:posOffset>-1905</wp:posOffset>
            </wp:positionH>
            <wp:positionV relativeFrom="paragraph">
              <wp:posOffset>22225</wp:posOffset>
            </wp:positionV>
            <wp:extent cx="1985645" cy="1985645"/>
            <wp:effectExtent l="0" t="0" r="0" b="0"/>
            <wp:wrapSquare wrapText="bothSides"/>
            <wp:docPr id="17528161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816138" name="Picture 175281613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The </w:t>
      </w:r>
      <w:proofErr w:type="spellStart"/>
      <w:r>
        <w:t>SeleneNet</w:t>
      </w:r>
      <w:proofErr w:type="spellEnd"/>
      <w:r>
        <w:t xml:space="preserve"> core code supports standard contracts that support the basic tnt-721 functionality. Contracts that do have tokens that can be used in new and unique ways. </w:t>
      </w:r>
    </w:p>
    <w:p w14:paraId="1CDE65BE" w14:textId="71970DBB" w:rsidR="00606AED" w:rsidRDefault="00606AED">
      <w:r>
        <w:t xml:space="preserve">The Basket, Collateral and Marketplace contracts that are built into the </w:t>
      </w:r>
      <w:proofErr w:type="spellStart"/>
      <w:r>
        <w:t>SeleneNet</w:t>
      </w:r>
      <w:proofErr w:type="spellEnd"/>
      <w:r>
        <w:t xml:space="preserve"> core software </w:t>
      </w:r>
      <w:proofErr w:type="gramStart"/>
      <w:r>
        <w:t>are able to</w:t>
      </w:r>
      <w:proofErr w:type="gramEnd"/>
      <w:r>
        <w:t xml:space="preserve"> accept and use these standard tokens. If you haven’t visited to see what those projects offer, now is a good time to do so. </w:t>
      </w:r>
    </w:p>
    <w:p w14:paraId="28C21A3B" w14:textId="2A4CA919" w:rsidR="00606AED" w:rsidRDefault="00606AED" w:rsidP="00606AED">
      <w:r>
        <w:t xml:space="preserve">If your wallet holds a standard tnt-721 token, the </w:t>
      </w:r>
      <w:proofErr w:type="spellStart"/>
      <w:r>
        <w:t>SeleneNet</w:t>
      </w:r>
      <w:proofErr w:type="spellEnd"/>
      <w:r>
        <w:t xml:space="preserve"> wallet viewing code will show you the tokens held and present links that allow you to list in the marketplace or transfer the token. </w:t>
      </w:r>
    </w:p>
    <w:p w14:paraId="4A617390" w14:textId="77777777" w:rsidR="00606AED" w:rsidRDefault="00606AED" w:rsidP="00606AED"/>
    <w:sectPr w:rsidR="00606A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oNotDisplayPageBoundaries/>
  <w:embedSystemFonts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34C"/>
    <w:rsid w:val="001D2F93"/>
    <w:rsid w:val="002C5223"/>
    <w:rsid w:val="003B3951"/>
    <w:rsid w:val="00462CFA"/>
    <w:rsid w:val="0050234C"/>
    <w:rsid w:val="00557F72"/>
    <w:rsid w:val="005D6CCD"/>
    <w:rsid w:val="00606AED"/>
    <w:rsid w:val="00CC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F3F1E"/>
  <w15:chartTrackingRefBased/>
  <w15:docId w15:val="{DD06DB48-A179-4BDE-AE41-CAFB811F7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6CCD"/>
    <w:pPr>
      <w:spacing w:before="120"/>
    </w:pPr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D6CC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023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D2F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833C0B" w:themeColor="accent2" w:themeShade="80"/>
      <w:sz w:val="28"/>
    </w:rPr>
  </w:style>
  <w:style w:type="paragraph" w:styleId="Heading4">
    <w:name w:val="heading 4"/>
    <w:basedOn w:val="Normal"/>
    <w:next w:val="Normal"/>
    <w:link w:val="Heading4Char"/>
    <w:qFormat/>
    <w:rsid w:val="005023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023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0234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0234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0234C"/>
    <w:pPr>
      <w:keepNext/>
      <w:keepLines/>
      <w:spacing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0234C"/>
    <w:pPr>
      <w:keepNext/>
      <w:keepLines/>
      <w:spacing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6C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itle">
    <w:name w:val="Subtitle"/>
    <w:basedOn w:val="Normal"/>
    <w:next w:val="Normal"/>
    <w:link w:val="SubtitleChar"/>
    <w:qFormat/>
    <w:rsid w:val="005D6C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D6CC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D2F93"/>
    <w:rPr>
      <w:rFonts w:asciiTheme="majorHAnsi" w:eastAsiaTheme="majorEastAsia" w:hAnsiTheme="majorHAnsi" w:cstheme="majorBidi"/>
      <w:color w:val="833C0B" w:themeColor="accent2" w:themeShade="8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50234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4Char">
    <w:name w:val="Heading 4 Char"/>
    <w:basedOn w:val="DefaultParagraphFont"/>
    <w:link w:val="Heading4"/>
    <w:rsid w:val="0050234C"/>
    <w:rPr>
      <w:rFonts w:asciiTheme="minorHAnsi" w:eastAsiaTheme="majorEastAsia" w:hAnsiTheme="minorHAnsi" w:cstheme="majorBid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semiHidden/>
    <w:rsid w:val="0050234C"/>
    <w:rPr>
      <w:rFonts w:asciiTheme="minorHAnsi" w:eastAsiaTheme="majorEastAsia" w:hAnsiTheme="minorHAnsi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Heading6Char">
    <w:name w:val="Heading 6 Char"/>
    <w:basedOn w:val="DefaultParagraphFont"/>
    <w:link w:val="Heading6"/>
    <w:semiHidden/>
    <w:rsid w:val="0050234C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50234C"/>
    <w:rPr>
      <w:rFonts w:asciiTheme="minorHAnsi" w:eastAsiaTheme="majorEastAsia" w:hAnsiTheme="minorHAnsi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Heading8Char">
    <w:name w:val="Heading 8 Char"/>
    <w:basedOn w:val="DefaultParagraphFont"/>
    <w:link w:val="Heading8"/>
    <w:semiHidden/>
    <w:rsid w:val="0050234C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Heading9Char">
    <w:name w:val="Heading 9 Char"/>
    <w:basedOn w:val="DefaultParagraphFont"/>
    <w:link w:val="Heading9"/>
    <w:semiHidden/>
    <w:rsid w:val="0050234C"/>
    <w:rPr>
      <w:rFonts w:asciiTheme="minorHAnsi" w:eastAsiaTheme="majorEastAsia" w:hAnsiTheme="minorHAnsi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itle">
    <w:name w:val="Title"/>
    <w:basedOn w:val="Normal"/>
    <w:next w:val="Normal"/>
    <w:link w:val="TitleChar"/>
    <w:qFormat/>
    <w:rsid w:val="0050234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34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023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34C"/>
    <w:rPr>
      <w:i/>
      <w:iCs/>
      <w:color w:val="404040" w:themeColor="text1" w:themeTint="BF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5023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234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3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34C"/>
    <w:rPr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50234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Flenniken</dc:creator>
  <cp:keywords/>
  <dc:description/>
  <cp:lastModifiedBy>David Flenniken</cp:lastModifiedBy>
  <cp:revision>2</cp:revision>
  <dcterms:created xsi:type="dcterms:W3CDTF">2026-02-24T23:38:00Z</dcterms:created>
  <dcterms:modified xsi:type="dcterms:W3CDTF">2026-02-24T23:49:00Z</dcterms:modified>
</cp:coreProperties>
</file>